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D1F7" w14:textId="77777777" w:rsidR="00665D2E" w:rsidRPr="00A04970" w:rsidRDefault="00665D2E" w:rsidP="005F7409">
      <w:pPr>
        <w:spacing w:line="240" w:lineRule="exact"/>
        <w:ind w:left="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F7409">
        <w:rPr>
          <w:rFonts w:ascii="ＭＳ ゴシック" w:eastAsia="ＭＳ ゴシック" w:hAnsi="ＭＳ ゴシック" w:hint="eastAsia"/>
        </w:rPr>
        <w:tab/>
      </w:r>
      <w:r w:rsidR="00895CA8" w:rsidRPr="00A04970">
        <w:rPr>
          <w:rFonts w:ascii="ＭＳ ゴシック" w:eastAsia="ＭＳ ゴシック" w:hAnsi="ＭＳ ゴシック" w:hint="eastAsia"/>
          <w:sz w:val="21"/>
          <w:szCs w:val="21"/>
        </w:rPr>
        <w:t>西暦</w:t>
      </w:r>
      <w:r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156AB0"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年　　</w:t>
      </w:r>
      <w:r w:rsidR="00156AB0"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月　　</w:t>
      </w:r>
      <w:r w:rsidR="00156AB0" w:rsidRPr="00A0497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04970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66AAD176" w14:textId="77777777" w:rsidR="0061694E" w:rsidRPr="00671DBE" w:rsidRDefault="0061694E" w:rsidP="005F7409">
      <w:pPr>
        <w:spacing w:line="240" w:lineRule="exact"/>
        <w:ind w:left="1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23288E3" w14:textId="3F2166C6" w:rsidR="00665D2E" w:rsidRPr="005F7409" w:rsidRDefault="00A405B0" w:rsidP="00671DB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405B0">
        <w:rPr>
          <w:rFonts w:ascii="ＭＳ ゴシック" w:eastAsia="ＭＳ ゴシック" w:hAnsi="ＭＳ ゴシック" w:hint="eastAsia"/>
          <w:b/>
          <w:sz w:val="28"/>
          <w:szCs w:val="28"/>
        </w:rPr>
        <w:t>臨床研究法・倫理指針 適合性チェックシート</w:t>
      </w:r>
      <w:bookmarkStart w:id="0" w:name="_GoBack"/>
      <w:bookmarkEnd w:id="0"/>
    </w:p>
    <w:p w14:paraId="27BA5152" w14:textId="77777777" w:rsidR="00665D2E" w:rsidRPr="005F7409" w:rsidRDefault="00665D2E">
      <w:pPr>
        <w:spacing w:line="240" w:lineRule="exact"/>
        <w:jc w:val="left"/>
        <w:rPr>
          <w:rFonts w:ascii="ＭＳ ゴシック" w:eastAsia="ＭＳ ゴシック" w:hAnsi="ＭＳ ゴシック"/>
          <w:sz w:val="19"/>
        </w:rPr>
      </w:pPr>
    </w:p>
    <w:p w14:paraId="31CE7D00" w14:textId="77777777" w:rsidR="00AF31FA" w:rsidRDefault="00AF31FA" w:rsidP="005F7409">
      <w:pPr>
        <w:spacing w:line="240" w:lineRule="exact"/>
        <w:ind w:left="702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A2CBE77" w14:textId="2FD35841" w:rsidR="0025673B" w:rsidRPr="00AF31FA" w:rsidRDefault="0061694E" w:rsidP="005F7409">
      <w:pPr>
        <w:spacing w:line="240" w:lineRule="exact"/>
        <w:ind w:left="7020"/>
        <w:jc w:val="left"/>
        <w:rPr>
          <w:rFonts w:asciiTheme="majorEastAsia" w:eastAsiaTheme="majorEastAsia" w:hAnsiTheme="majorEastAsia"/>
          <w:sz w:val="21"/>
          <w:szCs w:val="21"/>
        </w:rPr>
      </w:pPr>
      <w:r w:rsidRPr="00AF31FA">
        <w:rPr>
          <w:rFonts w:asciiTheme="majorEastAsia" w:eastAsiaTheme="majorEastAsia" w:hAnsiTheme="majorEastAsia" w:hint="eastAsia"/>
          <w:sz w:val="21"/>
          <w:szCs w:val="21"/>
        </w:rPr>
        <w:t>成田赤十字病院</w:t>
      </w:r>
      <w:r w:rsidR="00A04970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AF31FA" w:rsidRPr="00671DBE">
        <w:rPr>
          <w:rFonts w:ascii="ＭＳ ゴシック" w:eastAsia="ＭＳ ゴシック" w:hAnsi="ＭＳ ゴシック" w:hint="eastAsia"/>
          <w:sz w:val="21"/>
          <w:szCs w:val="21"/>
        </w:rPr>
        <w:t>院長</w:t>
      </w:r>
    </w:p>
    <w:p w14:paraId="41939C91" w14:textId="77777777" w:rsidR="00665D2E" w:rsidRPr="005F7409" w:rsidRDefault="00665D2E" w:rsidP="00AF31FA">
      <w:pPr>
        <w:spacing w:line="200" w:lineRule="exact"/>
        <w:jc w:val="left"/>
        <w:rPr>
          <w:rFonts w:ascii="ＭＳ ゴシック" w:eastAsia="ＭＳ ゴシック" w:hAnsi="ＭＳ ゴシック"/>
          <w:sz w:val="20"/>
        </w:rPr>
      </w:pPr>
    </w:p>
    <w:p w14:paraId="56EA4F80" w14:textId="77777777" w:rsidR="00665D2E" w:rsidRPr="005F7409" w:rsidRDefault="00665D2E" w:rsidP="00AF31FA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p w14:paraId="75F8BFC2" w14:textId="2D40CDC1" w:rsidR="00665D2E" w:rsidRPr="00EF5ACE" w:rsidRDefault="00665D2E" w:rsidP="005E643B">
      <w:pPr>
        <w:spacing w:line="24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5ACE">
        <w:rPr>
          <w:rFonts w:ascii="ＭＳ ゴシック" w:eastAsia="ＭＳ ゴシック" w:hAnsi="ＭＳ ゴシック" w:hint="eastAsia"/>
          <w:sz w:val="20"/>
          <w:szCs w:val="20"/>
        </w:rPr>
        <w:t>下記のとおり、</w:t>
      </w:r>
      <w:r w:rsidR="00F52797" w:rsidRPr="00EF5ACE">
        <w:rPr>
          <w:rFonts w:ascii="ＭＳ ゴシック" w:eastAsia="ＭＳ ゴシック" w:hAnsi="ＭＳ ゴシック" w:hint="eastAsia"/>
          <w:sz w:val="20"/>
          <w:szCs w:val="20"/>
        </w:rPr>
        <w:t>西暦</w:t>
      </w:r>
      <w:r w:rsidR="00657F6A" w:rsidRPr="00EF5ACE">
        <w:rPr>
          <w:rFonts w:ascii="ＭＳ ゴシック" w:eastAsia="ＭＳ ゴシック" w:hAnsi="ＭＳ ゴシック" w:hint="eastAsia"/>
          <w:sz w:val="20"/>
          <w:szCs w:val="20"/>
        </w:rPr>
        <w:t xml:space="preserve">　年</w:t>
      </w:r>
      <w:r w:rsidR="00BD7812" w:rsidRPr="00EF5ACE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657F6A" w:rsidRPr="00EF5ACE">
        <w:rPr>
          <w:rFonts w:ascii="ＭＳ ゴシック" w:eastAsia="ＭＳ ゴシック" w:hAnsi="ＭＳ ゴシック" w:hint="eastAsia"/>
          <w:sz w:val="20"/>
          <w:szCs w:val="20"/>
        </w:rPr>
        <w:t>における当院における研究</w:t>
      </w:r>
      <w:r w:rsidR="0061694E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657F6A" w:rsidRPr="00EF5AC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657F6A" w:rsidRPr="00AF31F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1694E" w:rsidRPr="00AF31FA">
        <w:rPr>
          <w:rFonts w:asciiTheme="majorEastAsia" w:eastAsiaTheme="majorEastAsia" w:hAnsiTheme="majorEastAsia"/>
          <w:sz w:val="20"/>
          <w:szCs w:val="20"/>
        </w:rPr>
        <w:t>(</w:t>
      </w:r>
      <w:r w:rsidR="0061694E" w:rsidRPr="00AF31FA">
        <w:rPr>
          <w:rFonts w:asciiTheme="majorEastAsia" w:eastAsiaTheme="majorEastAsia" w:hAnsiTheme="majorEastAsia" w:hint="eastAsia"/>
          <w:sz w:val="20"/>
          <w:szCs w:val="20"/>
        </w:rPr>
        <w:t>□臨床研究法、□倫理指針</w:t>
      </w:r>
      <w:r w:rsidR="0061694E" w:rsidRPr="00AF31FA">
        <w:rPr>
          <w:rFonts w:asciiTheme="majorEastAsia" w:eastAsiaTheme="majorEastAsia" w:hAnsiTheme="majorEastAsia"/>
          <w:sz w:val="20"/>
          <w:szCs w:val="20"/>
        </w:rPr>
        <w:t>)</w:t>
      </w:r>
      <w:r w:rsidR="00657F6A" w:rsidRPr="00EF5ACE">
        <w:rPr>
          <w:rFonts w:ascii="ＭＳ ゴシック" w:eastAsia="ＭＳ ゴシック" w:hAnsi="ＭＳ ゴシック" w:hint="eastAsia"/>
          <w:sz w:val="20"/>
          <w:szCs w:val="20"/>
        </w:rPr>
        <w:t>適合性のチェック</w:t>
      </w:r>
      <w:r w:rsidR="00AF31FA">
        <w:rPr>
          <w:rFonts w:ascii="ＭＳ ゴシック" w:eastAsia="ＭＳ ゴシック" w:hAnsi="ＭＳ ゴシック"/>
          <w:sz w:val="20"/>
          <w:szCs w:val="20"/>
        </w:rPr>
        <w:t>を実施した</w:t>
      </w:r>
      <w:r w:rsidRPr="00EF5AC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9246CE" w14:textId="2A223391" w:rsidR="00D73530" w:rsidRPr="0061694E" w:rsidRDefault="00665D2E" w:rsidP="00AF31FA">
      <w:pPr>
        <w:spacing w:before="120" w:after="120" w:line="300" w:lineRule="exact"/>
        <w:jc w:val="center"/>
        <w:rPr>
          <w:rFonts w:asciiTheme="majorEastAsia" w:eastAsiaTheme="majorEastAsia" w:hAnsiTheme="majorEastAsia"/>
          <w:sz w:val="19"/>
        </w:rPr>
      </w:pPr>
      <w:r w:rsidRPr="0061694E">
        <w:rPr>
          <w:rFonts w:asciiTheme="majorEastAsia" w:eastAsiaTheme="majorEastAsia" w:hAnsiTheme="majorEastAsia" w:hint="eastAsia"/>
          <w:sz w:val="20"/>
        </w:rPr>
        <w:t>記</w:t>
      </w:r>
    </w:p>
    <w:p w14:paraId="35B33822" w14:textId="77777777" w:rsidR="00D73530" w:rsidRPr="0061694E" w:rsidRDefault="00D73530" w:rsidP="00E1077F">
      <w:pPr>
        <w:spacing w:before="60" w:line="200" w:lineRule="exact"/>
        <w:ind w:left="384" w:firstLineChars="1976" w:firstLine="3754"/>
        <w:jc w:val="left"/>
        <w:rPr>
          <w:rFonts w:asciiTheme="majorEastAsia" w:eastAsiaTheme="majorEastAsia" w:hAnsiTheme="majorEastAsia"/>
          <w:sz w:val="19"/>
        </w:rPr>
      </w:pPr>
      <w:r w:rsidRPr="0061694E">
        <w:rPr>
          <w:rFonts w:asciiTheme="majorEastAsia" w:eastAsiaTheme="majorEastAsia" w:hAnsiTheme="majorEastAsia" w:hint="eastAsia"/>
          <w:sz w:val="19"/>
        </w:rPr>
        <w:t>遵守状況の評価方法　　［○］：遵守、［×］：非遵守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7229"/>
        <w:gridCol w:w="1073"/>
      </w:tblGrid>
      <w:tr w:rsidR="00D73530" w:rsidRPr="0061694E" w14:paraId="78AA81E9" w14:textId="77777777" w:rsidTr="002E320F">
        <w:trPr>
          <w:trHeight w:hRule="exact" w:val="400"/>
          <w:jc w:val="center"/>
        </w:trPr>
        <w:tc>
          <w:tcPr>
            <w:tcW w:w="7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43B" w14:textId="77777777" w:rsidR="00D73530" w:rsidRPr="0061694E" w:rsidRDefault="00D73530" w:rsidP="00C11109">
            <w:pPr>
              <w:spacing w:before="1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項　　　目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2439" w14:textId="77777777" w:rsidR="00D73530" w:rsidRPr="0061694E" w:rsidRDefault="00D73530" w:rsidP="00C11109">
            <w:pPr>
              <w:spacing w:before="1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遵守状況</w:t>
            </w:r>
          </w:p>
        </w:tc>
      </w:tr>
      <w:tr w:rsidR="00D73530" w:rsidRPr="0061694E" w14:paraId="23760C61" w14:textId="77777777" w:rsidTr="00AF31FA">
        <w:trPr>
          <w:trHeight w:hRule="exact" w:val="1587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B45E" w14:textId="756F3F11" w:rsidR="00D73530" w:rsidRPr="0061694E" w:rsidRDefault="002E320F" w:rsidP="00C11109">
            <w:pPr>
              <w:spacing w:before="60" w:line="4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t>1．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4333" w14:textId="66CB1EAE" w:rsidR="00D73530" w:rsidRPr="002E320F" w:rsidRDefault="00F52797" w:rsidP="002E320F">
            <w:pPr>
              <w:spacing w:before="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BD7812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BD7812" w:rsidRPr="002E320F">
              <w:rPr>
                <w:rFonts w:asciiTheme="majorEastAsia" w:eastAsiaTheme="majorEastAsia" w:hAnsiTheme="majorEastAsia" w:hint="eastAsia"/>
              </w:rPr>
              <w:t>年12月31日</w:t>
            </w:r>
            <w:r w:rsidR="002E320F" w:rsidRPr="002E320F">
              <w:rPr>
                <w:rFonts w:asciiTheme="majorEastAsia" w:eastAsiaTheme="majorEastAsia" w:hAnsiTheme="majorEastAsia"/>
              </w:rPr>
              <w:t>時点で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終了報告書の提出されていない全ての</w:t>
            </w:r>
            <w:r w:rsidR="0061694E" w:rsidRPr="002E320F">
              <w:rPr>
                <w:rFonts w:asciiTheme="majorEastAsia" w:eastAsiaTheme="majorEastAsia" w:hAnsiTheme="majorEastAsia"/>
              </w:rPr>
              <w:t>研究等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について</w:t>
            </w:r>
            <w:r w:rsidR="0061694E" w:rsidRPr="002E320F">
              <w:rPr>
                <w:rFonts w:asciiTheme="majorEastAsia" w:eastAsiaTheme="majorEastAsia" w:hAnsiTheme="majorEastAsia" w:hint="eastAsia"/>
              </w:rPr>
              <w:t>定期報告書</w:t>
            </w:r>
            <w:r w:rsidR="00BD7812" w:rsidRPr="002E320F">
              <w:rPr>
                <w:rFonts w:asciiTheme="majorEastAsia" w:eastAsiaTheme="majorEastAsia" w:hAnsiTheme="majorEastAsia" w:hint="eastAsia"/>
              </w:rPr>
              <w:t>の提出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を</w:t>
            </w:r>
            <w:r w:rsidR="0061694E" w:rsidRPr="002E320F">
              <w:rPr>
                <w:rFonts w:asciiTheme="majorEastAsia" w:eastAsiaTheme="majorEastAsia" w:hAnsiTheme="majorEastAsia"/>
              </w:rPr>
              <w:t>研究責任者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に依頼したか</w:t>
            </w:r>
          </w:p>
          <w:p w14:paraId="6758FF8D" w14:textId="77777777" w:rsidR="002E320F" w:rsidRPr="002E320F" w:rsidRDefault="002E320F" w:rsidP="002E320F">
            <w:pPr>
              <w:spacing w:before="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</w:p>
          <w:p w14:paraId="5C50A029" w14:textId="1964E4E3" w:rsidR="000B0E75" w:rsidRPr="002E320F" w:rsidRDefault="00B15F4A" w:rsidP="002E320F">
            <w:pPr>
              <w:spacing w:before="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4635C3" wp14:editId="3289440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43180</wp:posOffset>
                      </wp:positionV>
                      <wp:extent cx="4324350" cy="22860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43A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.2pt;margin-top:3.4pt;width:340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52797"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0B0E75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年12月31</w:t>
            </w:r>
            <w:r w:rsidR="002E320F" w:rsidRPr="002E320F">
              <w:rPr>
                <w:rFonts w:asciiTheme="majorEastAsia" w:eastAsiaTheme="majorEastAsia" w:hAnsiTheme="majorEastAsia" w:hint="eastAsia"/>
              </w:rPr>
              <w:t>日時点で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終了報告書の提出されていない</w:t>
            </w:r>
            <w:r w:rsidR="0061694E" w:rsidRPr="002E320F">
              <w:rPr>
                <w:rFonts w:asciiTheme="majorEastAsia" w:eastAsiaTheme="majorEastAsia" w:hAnsiTheme="majorEastAsia"/>
              </w:rPr>
              <w:t>研究等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総数</w:t>
            </w:r>
            <w:r w:rsidR="000B0E75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試験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19DE" w14:textId="77777777" w:rsidR="00D73530" w:rsidRPr="0061694E" w:rsidRDefault="00D73530" w:rsidP="00C11109">
            <w:pPr>
              <w:spacing w:before="60" w:line="4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  <w:tr w:rsidR="00D73530" w:rsidRPr="0061694E" w14:paraId="5A011719" w14:textId="77777777" w:rsidTr="00AF31FA">
        <w:trPr>
          <w:trHeight w:hRule="exact" w:val="251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9798" w14:textId="72F84D0E" w:rsidR="00D73530" w:rsidRPr="0061694E" w:rsidRDefault="002E320F" w:rsidP="00C11109">
            <w:pPr>
              <w:spacing w:before="60" w:line="42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t>2．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5817" w14:textId="36371148" w:rsidR="00D73530" w:rsidRDefault="000B0E75" w:rsidP="002E320F">
            <w:pPr>
              <w:spacing w:before="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終了報告書の提出されていない全ての</w:t>
            </w:r>
            <w:r w:rsidR="0061694E" w:rsidRPr="002E320F">
              <w:rPr>
                <w:rFonts w:asciiTheme="majorEastAsia" w:eastAsiaTheme="majorEastAsia" w:hAnsiTheme="majorEastAsia"/>
              </w:rPr>
              <w:t>研究等</w:t>
            </w:r>
            <w:r w:rsidRPr="002E320F">
              <w:rPr>
                <w:rFonts w:asciiTheme="majorEastAsia" w:eastAsiaTheme="majorEastAsia" w:hAnsiTheme="majorEastAsia" w:hint="eastAsia"/>
              </w:rPr>
              <w:t>について</w:t>
            </w:r>
            <w:r w:rsidR="0061694E" w:rsidRPr="002E320F">
              <w:rPr>
                <w:rFonts w:asciiTheme="majorEastAsia" w:eastAsiaTheme="majorEastAsia" w:hAnsiTheme="majorEastAsia" w:hint="eastAsia"/>
              </w:rPr>
              <w:t>定期報告書</w:t>
            </w:r>
            <w:r w:rsidRPr="002E320F">
              <w:rPr>
                <w:rFonts w:asciiTheme="majorEastAsia" w:eastAsiaTheme="majorEastAsia" w:hAnsiTheme="majorEastAsia" w:hint="eastAsia"/>
              </w:rPr>
              <w:t>が提出されたか</w:t>
            </w:r>
          </w:p>
          <w:p w14:paraId="72215B32" w14:textId="77777777" w:rsidR="002E320F" w:rsidRPr="002E320F" w:rsidRDefault="002E320F" w:rsidP="002E320F">
            <w:pPr>
              <w:spacing w:before="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</w:p>
          <w:p w14:paraId="04B49337" w14:textId="77777777" w:rsidR="006A0EDB" w:rsidRPr="002E320F" w:rsidRDefault="002E320F" w:rsidP="002E320F">
            <w:pPr>
              <w:spacing w:before="60" w:line="280" w:lineRule="exact"/>
              <w:ind w:leftChars="33" w:left="59" w:firstLineChars="100" w:firstLine="18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04B6E2" wp14:editId="6AE8E83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8255</wp:posOffset>
                      </wp:positionV>
                      <wp:extent cx="2819400" cy="91440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B0E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3.05pt;margin-top:.65pt;width:22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A0EDB" w:rsidRPr="002E320F">
              <w:rPr>
                <w:rFonts w:asciiTheme="majorEastAsia" w:eastAsiaTheme="majorEastAsia" w:hAnsiTheme="majorEastAsia" w:hint="eastAsia"/>
              </w:rPr>
              <w:t>上記のうち</w:t>
            </w:r>
            <w:r w:rsidR="00F52797"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0B0E75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年3月31</w:t>
            </w:r>
            <w:r>
              <w:rPr>
                <w:rFonts w:asciiTheme="majorEastAsia" w:eastAsiaTheme="majorEastAsia" w:hAnsiTheme="majorEastAsia" w:hint="eastAsia"/>
              </w:rPr>
              <w:t>日時点で</w:t>
            </w:r>
          </w:p>
          <w:p w14:paraId="1E8056CF" w14:textId="77777777" w:rsidR="000B0E75" w:rsidRPr="002E320F" w:rsidRDefault="006A0EDB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終了報告書が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提出され</w:t>
            </w:r>
            <w:r w:rsidRPr="002E320F">
              <w:rPr>
                <w:rFonts w:asciiTheme="majorEastAsia" w:eastAsiaTheme="majorEastAsia" w:hAnsiTheme="majorEastAsia" w:hint="eastAsia"/>
              </w:rPr>
              <w:t>た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試験</w:t>
            </w:r>
            <w:r w:rsidR="000B0E75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試験</w:t>
            </w:r>
          </w:p>
          <w:p w14:paraId="3C8F1505" w14:textId="799ED783" w:rsidR="006A0EDB" w:rsidRPr="002E320F" w:rsidRDefault="0061694E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定期報告書</w:t>
            </w:r>
            <w:r w:rsidR="006A0EDB" w:rsidRPr="002E320F">
              <w:rPr>
                <w:rFonts w:asciiTheme="majorEastAsia" w:eastAsiaTheme="majorEastAsia" w:hAnsiTheme="majorEastAsia" w:hint="eastAsia"/>
              </w:rPr>
              <w:t>が提出された試験</w:t>
            </w:r>
            <w:r w:rsidR="006A0EDB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6A0EDB" w:rsidRPr="002E320F">
              <w:rPr>
                <w:rFonts w:asciiTheme="majorEastAsia" w:eastAsiaTheme="majorEastAsia" w:hAnsiTheme="majorEastAsia" w:hint="eastAsia"/>
              </w:rPr>
              <w:t>試験</w:t>
            </w:r>
          </w:p>
          <w:p w14:paraId="58264824" w14:textId="5DBEAD0E" w:rsidR="006C132C" w:rsidRPr="002E320F" w:rsidRDefault="0061694E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定期報告書</w:t>
            </w:r>
            <w:r w:rsidR="006C132C" w:rsidRPr="002E320F">
              <w:rPr>
                <w:rFonts w:asciiTheme="majorEastAsia" w:eastAsiaTheme="majorEastAsia" w:hAnsiTheme="majorEastAsia" w:hint="eastAsia"/>
              </w:rPr>
              <w:t>が未提出の試験</w:t>
            </w:r>
            <w:r w:rsidR="006C132C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6C132C" w:rsidRPr="002E320F">
              <w:rPr>
                <w:rFonts w:asciiTheme="majorEastAsia" w:eastAsiaTheme="majorEastAsia" w:hAnsiTheme="majorEastAsia" w:hint="eastAsia"/>
              </w:rPr>
              <w:t>試験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796C" w14:textId="77777777" w:rsidR="00D73530" w:rsidRPr="0061694E" w:rsidRDefault="00D73530" w:rsidP="00C11109">
            <w:pPr>
              <w:spacing w:before="60" w:line="42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  <w:tr w:rsidR="00D73530" w:rsidRPr="0061694E" w14:paraId="18D84A2A" w14:textId="77777777" w:rsidTr="00AF31FA">
        <w:trPr>
          <w:trHeight w:hRule="exact" w:val="252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0560" w14:textId="1EADAA18" w:rsidR="00D73530" w:rsidRPr="0061694E" w:rsidRDefault="002E320F" w:rsidP="00C11109">
            <w:pPr>
              <w:spacing w:before="24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t>3．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3847" w14:textId="013DC225" w:rsidR="00D73530" w:rsidRPr="002E320F" w:rsidRDefault="002E320F" w:rsidP="00AF31FA">
            <w:pPr>
              <w:spacing w:before="240" w:line="280" w:lineRule="exact"/>
              <w:ind w:left="60" w:rightChars="63" w:right="113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21B0AC" wp14:editId="1B83619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500380</wp:posOffset>
                      </wp:positionV>
                      <wp:extent cx="2087880" cy="9144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88254" id="AutoShape 13" o:spid="_x0000_s1026" type="#_x0000_t185" style="position:absolute;left:0;text-align:left;margin-left:10.25pt;margin-top:39.4pt;width:164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tF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F52797"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BD7812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BD7812" w:rsidRPr="002E320F">
              <w:rPr>
                <w:rFonts w:asciiTheme="majorEastAsia" w:eastAsiaTheme="majorEastAsia" w:hAnsiTheme="majorEastAsia" w:hint="eastAsia"/>
              </w:rPr>
              <w:t>年3月31日までに</w:t>
            </w:r>
            <w:r w:rsidR="0061694E" w:rsidRPr="002E320F">
              <w:rPr>
                <w:rFonts w:asciiTheme="majorEastAsia" w:eastAsiaTheme="majorEastAsia" w:hAnsiTheme="majorEastAsia" w:hint="eastAsia"/>
              </w:rPr>
              <w:t>臨床研究法、倫理指針</w:t>
            </w:r>
            <w:r w:rsidR="000B0E75" w:rsidRPr="002E320F">
              <w:rPr>
                <w:rFonts w:asciiTheme="majorEastAsia" w:eastAsiaTheme="majorEastAsia" w:hAnsiTheme="majorEastAsia" w:hint="eastAsia"/>
              </w:rPr>
              <w:t>に関する重大な違反がなかったか。あった場合、適切に対応し、厚生労働大臣への報告および公表を行ったか。</w:t>
            </w:r>
          </w:p>
          <w:p w14:paraId="79EAADC4" w14:textId="77777777" w:rsidR="00473C17" w:rsidRPr="002E320F" w:rsidRDefault="00473C17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重大な違反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3B193E53" w14:textId="77777777" w:rsidR="00473C17" w:rsidRPr="002E320F" w:rsidRDefault="00473C17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適切な対応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5278D563" w14:textId="77777777" w:rsidR="00473C17" w:rsidRPr="002E320F" w:rsidRDefault="00473C17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厚生労働大臣への報告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009F0BA3" w14:textId="77777777" w:rsidR="00473C17" w:rsidRPr="002E320F" w:rsidRDefault="00473C17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公表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96E" w14:textId="77777777" w:rsidR="00D73530" w:rsidRPr="0061694E" w:rsidRDefault="00D73530" w:rsidP="00C11109">
            <w:pPr>
              <w:spacing w:before="24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  <w:tr w:rsidR="00D73530" w:rsidRPr="0061694E" w14:paraId="23B41370" w14:textId="77777777" w:rsidTr="00A04970">
        <w:trPr>
          <w:trHeight w:hRule="exact" w:val="92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ED2C" w14:textId="77B00A8A" w:rsidR="00D73530" w:rsidRPr="0061694E" w:rsidRDefault="002E320F" w:rsidP="00C11109">
            <w:pPr>
              <w:spacing w:before="2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t>4．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7655" w14:textId="7AA4A533" w:rsidR="00472301" w:rsidRPr="002E320F" w:rsidRDefault="00732062" w:rsidP="00A04970">
            <w:pPr>
              <w:spacing w:before="20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倫理</w:t>
            </w:r>
            <w:r w:rsidR="0025673B" w:rsidRPr="002E320F">
              <w:rPr>
                <w:rFonts w:asciiTheme="majorEastAsia" w:eastAsiaTheme="majorEastAsia" w:hAnsiTheme="majorEastAsia" w:hint="eastAsia"/>
              </w:rPr>
              <w:t>委員会</w:t>
            </w:r>
            <w:r w:rsidR="00472301" w:rsidRPr="002E320F">
              <w:rPr>
                <w:rFonts w:asciiTheme="majorEastAsia" w:eastAsiaTheme="majorEastAsia" w:hAnsiTheme="majorEastAsia" w:hint="eastAsia"/>
              </w:rPr>
              <w:t>の</w:t>
            </w:r>
            <w:r w:rsidR="00AB331D" w:rsidRPr="00AB331D">
              <w:rPr>
                <w:rFonts w:asciiTheme="majorEastAsia" w:eastAsiaTheme="majorEastAsia" w:hAnsiTheme="majorEastAsia" w:hint="eastAsia"/>
              </w:rPr>
              <w:t>手順書</w:t>
            </w:r>
            <w:r w:rsidR="00AB331D">
              <w:rPr>
                <w:rFonts w:asciiTheme="majorEastAsia" w:eastAsiaTheme="majorEastAsia" w:hAnsiTheme="majorEastAsia" w:hint="eastAsia"/>
              </w:rPr>
              <w:t>、</w:t>
            </w:r>
            <w:r w:rsidR="00472301" w:rsidRPr="002E320F">
              <w:rPr>
                <w:rFonts w:asciiTheme="majorEastAsia" w:eastAsiaTheme="majorEastAsia" w:hAnsiTheme="majorEastAsia" w:hint="eastAsia"/>
              </w:rPr>
              <w:t>委員名簿、</w:t>
            </w:r>
            <w:r w:rsidR="00AB331D" w:rsidRPr="00AB331D">
              <w:rPr>
                <w:rFonts w:asciiTheme="majorEastAsia" w:eastAsiaTheme="majorEastAsia" w:hAnsiTheme="majorEastAsia" w:hint="eastAsia"/>
              </w:rPr>
              <w:t>会議の記録の概要、</w:t>
            </w:r>
            <w:r w:rsidR="00472301" w:rsidRPr="002E320F">
              <w:rPr>
                <w:rFonts w:asciiTheme="majorEastAsia" w:eastAsiaTheme="majorEastAsia" w:hAnsiTheme="majorEastAsia" w:hint="eastAsia"/>
              </w:rPr>
              <w:t>その他必要な事項を</w:t>
            </w:r>
            <w:r w:rsidR="00AB331D" w:rsidRPr="00AB331D">
              <w:rPr>
                <w:rFonts w:asciiTheme="majorEastAsia" w:eastAsiaTheme="majorEastAsia" w:hAnsiTheme="majorEastAsia" w:hint="eastAsia"/>
              </w:rPr>
              <w:t>研究倫理審査委員会報告システム</w:t>
            </w:r>
            <w:r w:rsidR="00472301" w:rsidRPr="002E320F">
              <w:rPr>
                <w:rFonts w:asciiTheme="majorEastAsia" w:eastAsiaTheme="majorEastAsia" w:hAnsiTheme="majorEastAsia" w:hint="eastAsia"/>
              </w:rPr>
              <w:t>に</w:t>
            </w:r>
            <w:r w:rsidR="00E02336">
              <w:rPr>
                <w:rFonts w:asciiTheme="majorEastAsia" w:eastAsiaTheme="majorEastAsia" w:hAnsiTheme="majorEastAsia" w:hint="eastAsia"/>
              </w:rPr>
              <w:t>おいて公表</w:t>
            </w:r>
            <w:r w:rsidR="00472301" w:rsidRPr="002E320F">
              <w:rPr>
                <w:rFonts w:asciiTheme="majorEastAsia" w:eastAsiaTheme="majorEastAsia" w:hAnsiTheme="majorEastAsia" w:hint="eastAsia"/>
              </w:rPr>
              <w:t>したか。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80EF" w14:textId="77777777" w:rsidR="00D73530" w:rsidRPr="0061694E" w:rsidRDefault="00D73530" w:rsidP="00C11109">
            <w:pPr>
              <w:spacing w:before="2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  <w:tr w:rsidR="00BD7812" w:rsidRPr="0061694E" w14:paraId="38390735" w14:textId="77777777" w:rsidTr="00AF31FA">
        <w:trPr>
          <w:trHeight w:hRule="exact" w:val="2516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7585" w14:textId="19629BF4" w:rsidR="00BD7812" w:rsidRPr="0061694E" w:rsidRDefault="002E320F" w:rsidP="00C11109">
            <w:pPr>
              <w:spacing w:before="2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t>5．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543E" w14:textId="77777777" w:rsidR="00BD7812" w:rsidRPr="002E320F" w:rsidRDefault="00732062" w:rsidP="002E320F">
            <w:pPr>
              <w:spacing w:before="20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倫理</w:t>
            </w:r>
            <w:r w:rsidR="0025673B" w:rsidRPr="002E320F">
              <w:rPr>
                <w:rFonts w:asciiTheme="majorEastAsia" w:eastAsiaTheme="majorEastAsia" w:hAnsiTheme="majorEastAsia" w:hint="eastAsia"/>
              </w:rPr>
              <w:t>委員会</w:t>
            </w:r>
            <w:r w:rsidR="00BD7812" w:rsidRPr="002E320F">
              <w:rPr>
                <w:rFonts w:asciiTheme="majorEastAsia" w:eastAsiaTheme="majorEastAsia" w:hAnsiTheme="majorEastAsia" w:hint="eastAsia"/>
              </w:rPr>
              <w:t>委員の教育および研修に努めたか。</w:t>
            </w:r>
          </w:p>
          <w:p w14:paraId="6DBBC20F" w14:textId="77777777" w:rsidR="00BD7812" w:rsidRPr="002E320F" w:rsidRDefault="004A6773" w:rsidP="002E320F">
            <w:pPr>
              <w:spacing w:before="20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［　　　　　　　　　　　　　　　　　　　　　　　　　　　　　　　　　］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BD3F" w14:textId="77777777" w:rsidR="00BD7812" w:rsidRPr="0061694E" w:rsidRDefault="00BD7812" w:rsidP="00C11109">
            <w:pPr>
              <w:spacing w:before="200" w:line="20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  <w:tr w:rsidR="00D73530" w:rsidRPr="0061694E" w14:paraId="6E711089" w14:textId="77777777" w:rsidTr="00AF31FA">
        <w:trPr>
          <w:trHeight w:hRule="exact" w:val="397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569D" w14:textId="2B26405E" w:rsidR="00D73530" w:rsidRPr="0061694E" w:rsidRDefault="002E320F" w:rsidP="00C11109">
            <w:pPr>
              <w:spacing w:before="120" w:line="28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sz w:val="19"/>
              </w:rPr>
              <w:lastRenderedPageBreak/>
              <w:t>6．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C77B" w14:textId="66A61B07" w:rsidR="001C4BD8" w:rsidRPr="002E320F" w:rsidRDefault="001C4BD8" w:rsidP="002E320F">
            <w:pPr>
              <w:spacing w:before="160" w:line="280" w:lineRule="exact"/>
              <w:ind w:left="60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重篤な有害事象の報告に対し、速やかに必要な対応を行うとともに、多</w:t>
            </w:r>
            <w:r w:rsidR="0061694E" w:rsidRPr="002E320F">
              <w:rPr>
                <w:rFonts w:asciiTheme="majorEastAsia" w:eastAsiaTheme="majorEastAsia" w:hAnsiTheme="majorEastAsia"/>
              </w:rPr>
              <w:t>機関</w:t>
            </w:r>
            <w:r w:rsidRPr="002E320F">
              <w:rPr>
                <w:rFonts w:asciiTheme="majorEastAsia" w:eastAsiaTheme="majorEastAsia" w:hAnsiTheme="majorEastAsia" w:hint="eastAsia"/>
              </w:rPr>
              <w:t>共同</w:t>
            </w:r>
            <w:r w:rsidR="0061694E" w:rsidRPr="002E320F">
              <w:rPr>
                <w:rFonts w:asciiTheme="majorEastAsia" w:eastAsiaTheme="majorEastAsia" w:hAnsiTheme="majorEastAsia"/>
              </w:rPr>
              <w:t>研究</w:t>
            </w:r>
            <w:r w:rsidRPr="002E320F">
              <w:rPr>
                <w:rFonts w:asciiTheme="majorEastAsia" w:eastAsiaTheme="majorEastAsia" w:hAnsiTheme="majorEastAsia" w:hint="eastAsia"/>
              </w:rPr>
              <w:t>の場合は、他</w:t>
            </w:r>
            <w:r w:rsidR="0061694E" w:rsidRPr="002E320F">
              <w:rPr>
                <w:rFonts w:asciiTheme="majorEastAsia" w:eastAsiaTheme="majorEastAsia" w:hAnsiTheme="majorEastAsia"/>
              </w:rPr>
              <w:t>機関</w:t>
            </w:r>
            <w:r w:rsidRPr="002E320F">
              <w:rPr>
                <w:rFonts w:asciiTheme="majorEastAsia" w:eastAsiaTheme="majorEastAsia" w:hAnsiTheme="majorEastAsia" w:hint="eastAsia"/>
              </w:rPr>
              <w:t>への周知を徹底したか。また、侵襲性を有する介入試験における予期しない</w:t>
            </w:r>
            <w:r w:rsidR="00691A8A" w:rsidRPr="002E320F">
              <w:rPr>
                <w:rFonts w:asciiTheme="majorEastAsia" w:eastAsiaTheme="majorEastAsia" w:hAnsiTheme="majorEastAsia" w:hint="eastAsia"/>
              </w:rPr>
              <w:t>疾病等</w:t>
            </w:r>
            <w:r w:rsidRPr="002E320F">
              <w:rPr>
                <w:rFonts w:asciiTheme="majorEastAsia" w:eastAsiaTheme="majorEastAsia" w:hAnsiTheme="majorEastAsia" w:hint="eastAsia"/>
              </w:rPr>
              <w:t>である場合は、対応の状況・結果を公表し、厚生労働大臣に逐次報告したか。</w:t>
            </w:r>
          </w:p>
          <w:p w14:paraId="6182C307" w14:textId="61C83E31" w:rsidR="001C4BD8" w:rsidRPr="002E320F" w:rsidRDefault="00B15F4A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E566B1" wp14:editId="59A1913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29210</wp:posOffset>
                      </wp:positionV>
                      <wp:extent cx="4229100" cy="1600200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60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5304" id="AutoShape 19" o:spid="_x0000_s1026" type="#_x0000_t185" style="position:absolute;left:0;text-align:left;margin-left:8.3pt;margin-top:2.3pt;width:333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F52797"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1C4BD8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C4BD8" w:rsidRPr="002E320F">
              <w:rPr>
                <w:rFonts w:asciiTheme="majorEastAsia" w:eastAsiaTheme="majorEastAsia" w:hAnsiTheme="majorEastAsia" w:hint="eastAsia"/>
              </w:rPr>
              <w:t>年</w:t>
            </w:r>
            <w:r w:rsidR="002E320F">
              <w:rPr>
                <w:rFonts w:asciiTheme="majorEastAsia" w:eastAsiaTheme="majorEastAsia" w:hAnsiTheme="majorEastAsia"/>
              </w:rPr>
              <w:t>4</w:t>
            </w:r>
            <w:r w:rsidR="001C4BD8" w:rsidRPr="002E320F">
              <w:rPr>
                <w:rFonts w:asciiTheme="majorEastAsia" w:eastAsiaTheme="majorEastAsia" w:hAnsiTheme="majorEastAsia" w:hint="eastAsia"/>
              </w:rPr>
              <w:t>月から</w:t>
            </w:r>
            <w:r w:rsidR="00F52797" w:rsidRPr="002E320F">
              <w:rPr>
                <w:rFonts w:asciiTheme="majorEastAsia" w:eastAsiaTheme="majorEastAsia" w:hAnsiTheme="majorEastAsia" w:hint="eastAsia"/>
              </w:rPr>
              <w:t>西暦</w:t>
            </w:r>
            <w:r w:rsidR="001C4BD8"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C4BD8" w:rsidRPr="002E320F">
              <w:rPr>
                <w:rFonts w:asciiTheme="majorEastAsia" w:eastAsiaTheme="majorEastAsia" w:hAnsiTheme="majorEastAsia" w:hint="eastAsia"/>
              </w:rPr>
              <w:t>年</w:t>
            </w:r>
            <w:r w:rsidR="002E320F">
              <w:rPr>
                <w:rFonts w:asciiTheme="majorEastAsia" w:eastAsiaTheme="majorEastAsia" w:hAnsiTheme="majorEastAsia"/>
              </w:rPr>
              <w:t>3</w:t>
            </w:r>
            <w:r w:rsidR="001C4BD8" w:rsidRPr="002E320F">
              <w:rPr>
                <w:rFonts w:asciiTheme="majorEastAsia" w:eastAsiaTheme="majorEastAsia" w:hAnsiTheme="majorEastAsia" w:hint="eastAsia"/>
              </w:rPr>
              <w:t>月の</w:t>
            </w:r>
            <w:r w:rsidR="00732062" w:rsidRPr="002E320F">
              <w:rPr>
                <w:rFonts w:asciiTheme="majorEastAsia" w:eastAsiaTheme="majorEastAsia" w:hAnsiTheme="majorEastAsia" w:hint="eastAsia"/>
              </w:rPr>
              <w:t>倫理</w:t>
            </w:r>
            <w:r w:rsidR="0025673B" w:rsidRPr="002E320F">
              <w:rPr>
                <w:rFonts w:asciiTheme="majorEastAsia" w:eastAsiaTheme="majorEastAsia" w:hAnsiTheme="majorEastAsia" w:hint="eastAsia"/>
              </w:rPr>
              <w:t>委員会</w:t>
            </w:r>
            <w:r w:rsidR="001C4BD8" w:rsidRPr="002E320F">
              <w:rPr>
                <w:rFonts w:asciiTheme="majorEastAsia" w:eastAsiaTheme="majorEastAsia" w:hAnsiTheme="majorEastAsia" w:hint="eastAsia"/>
              </w:rPr>
              <w:t>まで</w:t>
            </w:r>
          </w:p>
          <w:p w14:paraId="7080BB6E" w14:textId="77777777" w:rsidR="001C4BD8" w:rsidRPr="002E320F" w:rsidRDefault="001C4BD8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重篤な</w:t>
            </w:r>
            <w:r w:rsidR="00691A8A" w:rsidRPr="002E320F">
              <w:rPr>
                <w:rFonts w:asciiTheme="majorEastAsia" w:eastAsiaTheme="majorEastAsia" w:hAnsiTheme="majorEastAsia" w:hint="eastAsia"/>
              </w:rPr>
              <w:t>疾病等</w:t>
            </w:r>
            <w:r w:rsidRPr="002E320F">
              <w:rPr>
                <w:rFonts w:asciiTheme="majorEastAsia" w:eastAsiaTheme="majorEastAsia" w:hAnsiTheme="majorEastAsia" w:hint="eastAsia"/>
              </w:rPr>
              <w:t>の報告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15A36DA4" w14:textId="5A06B850" w:rsidR="00D73530" w:rsidRPr="002E320F" w:rsidRDefault="001C4BD8" w:rsidP="002E320F">
            <w:pPr>
              <w:spacing w:before="60" w:line="280" w:lineRule="exact"/>
              <w:ind w:left="62" w:firstLineChars="621" w:firstLine="1118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うち多</w:t>
            </w:r>
            <w:r w:rsidR="0061694E" w:rsidRPr="002E320F">
              <w:rPr>
                <w:rFonts w:asciiTheme="majorEastAsia" w:eastAsiaTheme="majorEastAsia" w:hAnsiTheme="majorEastAsia"/>
              </w:rPr>
              <w:t>機関</w:t>
            </w:r>
            <w:r w:rsidRPr="002E320F">
              <w:rPr>
                <w:rFonts w:asciiTheme="majorEastAsia" w:eastAsiaTheme="majorEastAsia" w:hAnsiTheme="majorEastAsia" w:hint="eastAsia"/>
              </w:rPr>
              <w:t>共同試験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39B1D7AA" w14:textId="4ED9BF16" w:rsidR="00902AEC" w:rsidRPr="002E320F" w:rsidRDefault="00902AEC" w:rsidP="002E320F">
            <w:pPr>
              <w:spacing w:before="60" w:line="280" w:lineRule="exact"/>
              <w:ind w:left="62" w:firstLineChars="621" w:firstLine="1118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他</w:t>
            </w:r>
            <w:r w:rsidR="002E320F">
              <w:rPr>
                <w:rFonts w:asciiTheme="majorEastAsia" w:eastAsiaTheme="majorEastAsia" w:hAnsiTheme="majorEastAsia"/>
              </w:rPr>
              <w:t>機関</w:t>
            </w:r>
            <w:r w:rsidRPr="002E320F">
              <w:rPr>
                <w:rFonts w:asciiTheme="majorEastAsia" w:eastAsiaTheme="majorEastAsia" w:hAnsiTheme="majorEastAsia" w:hint="eastAsia"/>
              </w:rPr>
              <w:t>への周知を確認したもの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76AB593D" w14:textId="77777777" w:rsidR="001C4BD8" w:rsidRPr="002E320F" w:rsidRDefault="001C4BD8" w:rsidP="002E320F">
            <w:pPr>
              <w:spacing w:before="60" w:line="280" w:lineRule="exact"/>
              <w:ind w:left="62" w:firstLineChars="242" w:firstLine="436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侵襲性を有する介入試験における予期しない重篤な有害事象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268B7A1D" w14:textId="77777777" w:rsidR="001C4BD8" w:rsidRPr="002E320F" w:rsidRDefault="001C4BD8" w:rsidP="002E320F">
            <w:pPr>
              <w:spacing w:before="60" w:line="280" w:lineRule="exact"/>
              <w:ind w:left="62" w:firstLineChars="621" w:firstLine="1118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対応の状況・結果を公表したもの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  <w:p w14:paraId="4FD8753D" w14:textId="77777777" w:rsidR="001C4BD8" w:rsidRPr="002E320F" w:rsidRDefault="001C4BD8" w:rsidP="002E320F">
            <w:pPr>
              <w:spacing w:before="60" w:line="280" w:lineRule="exact"/>
              <w:ind w:left="62" w:firstLineChars="621" w:firstLine="1118"/>
              <w:jc w:val="left"/>
              <w:rPr>
                <w:rFonts w:asciiTheme="majorEastAsia" w:eastAsiaTheme="majorEastAsia" w:hAnsiTheme="majorEastAsia"/>
              </w:rPr>
            </w:pPr>
            <w:r w:rsidRPr="002E320F">
              <w:rPr>
                <w:rFonts w:asciiTheme="majorEastAsia" w:eastAsiaTheme="majorEastAsia" w:hAnsiTheme="majorEastAsia" w:hint="eastAsia"/>
              </w:rPr>
              <w:t>厚生労働大臣に逐次報告したもの</w:t>
            </w:r>
            <w:r w:rsidRPr="002E320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2E320F">
              <w:rPr>
                <w:rFonts w:asciiTheme="majorEastAsia" w:eastAsiaTheme="majorEastAsia" w:hAnsiTheme="majorEastAsia" w:hint="eastAsia"/>
              </w:rPr>
              <w:t>件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8885" w14:textId="128489A9" w:rsidR="00D73530" w:rsidRPr="0061694E" w:rsidRDefault="00D73530" w:rsidP="00AF31FA">
            <w:pPr>
              <w:spacing w:before="120" w:line="280" w:lineRule="exact"/>
              <w:jc w:val="center"/>
              <w:rPr>
                <w:rFonts w:asciiTheme="majorEastAsia" w:eastAsiaTheme="majorEastAsia" w:hAnsiTheme="majorEastAsia"/>
                <w:sz w:val="19"/>
              </w:rPr>
            </w:pPr>
            <w:r w:rsidRPr="0061694E">
              <w:rPr>
                <w:rFonts w:asciiTheme="majorEastAsia" w:eastAsiaTheme="majorEastAsia" w:hAnsiTheme="majorEastAsia" w:hint="eastAsia"/>
                <w:sz w:val="19"/>
              </w:rPr>
              <w:t>［　　　］</w:t>
            </w:r>
          </w:p>
        </w:tc>
      </w:tr>
    </w:tbl>
    <w:p w14:paraId="02944249" w14:textId="77777777" w:rsidR="00D73530" w:rsidRPr="0061694E" w:rsidRDefault="00D73530" w:rsidP="00D73530">
      <w:pPr>
        <w:spacing w:before="60" w:after="60" w:line="200" w:lineRule="exact"/>
        <w:jc w:val="left"/>
        <w:rPr>
          <w:rFonts w:asciiTheme="majorEastAsia" w:eastAsiaTheme="majorEastAsia" w:hAnsiTheme="majorEastAsia"/>
          <w:sz w:val="19"/>
        </w:rPr>
      </w:pPr>
    </w:p>
    <w:p w14:paraId="0CBF929C" w14:textId="77777777" w:rsidR="00D73530" w:rsidRPr="0061694E" w:rsidRDefault="00D73530" w:rsidP="00D73530">
      <w:pPr>
        <w:spacing w:before="60" w:after="60" w:line="200" w:lineRule="exact"/>
        <w:ind w:left="384"/>
        <w:jc w:val="left"/>
        <w:rPr>
          <w:rFonts w:asciiTheme="majorEastAsia" w:eastAsiaTheme="majorEastAsia" w:hAnsiTheme="majorEastAsia"/>
          <w:sz w:val="19"/>
        </w:rPr>
      </w:pPr>
      <w:r w:rsidRPr="0061694E">
        <w:rPr>
          <w:rFonts w:asciiTheme="majorEastAsia" w:eastAsiaTheme="majorEastAsia" w:hAnsiTheme="majorEastAsia" w:hint="eastAsia"/>
          <w:sz w:val="19"/>
        </w:rPr>
        <w:t>上記の事項について非遵守があった場合におけるその内容と理由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2"/>
      </w:tblGrid>
      <w:tr w:rsidR="00D73530" w:rsidRPr="0061694E" w14:paraId="325F14B4" w14:textId="77777777" w:rsidTr="00AF31FA">
        <w:trPr>
          <w:trHeight w:hRule="exact" w:val="5999"/>
          <w:jc w:val="center"/>
        </w:trPr>
        <w:tc>
          <w:tcPr>
            <w:tcW w:w="8882" w:type="dxa"/>
          </w:tcPr>
          <w:p w14:paraId="2C6824F8" w14:textId="77777777" w:rsidR="00D73530" w:rsidRPr="0061694E" w:rsidRDefault="00D73530" w:rsidP="00C11109">
            <w:pPr>
              <w:spacing w:before="60" w:line="200" w:lineRule="exact"/>
              <w:jc w:val="left"/>
              <w:rPr>
                <w:rFonts w:asciiTheme="majorEastAsia" w:eastAsiaTheme="majorEastAsia" w:hAnsiTheme="majorEastAsia"/>
                <w:sz w:val="19"/>
              </w:rPr>
            </w:pPr>
          </w:p>
        </w:tc>
      </w:tr>
    </w:tbl>
    <w:p w14:paraId="09DE8FFB" w14:textId="77777777" w:rsidR="00665D2E" w:rsidRPr="0061694E" w:rsidRDefault="00665D2E" w:rsidP="00F41663">
      <w:pPr>
        <w:spacing w:before="40" w:line="200" w:lineRule="exact"/>
        <w:jc w:val="left"/>
        <w:rPr>
          <w:rFonts w:asciiTheme="majorEastAsia" w:eastAsiaTheme="majorEastAsia" w:hAnsiTheme="majorEastAsia"/>
          <w:sz w:val="20"/>
        </w:rPr>
      </w:pPr>
    </w:p>
    <w:sectPr w:rsidR="00665D2E" w:rsidRPr="0061694E" w:rsidSect="00A04970">
      <w:headerReference w:type="default" r:id="rId6"/>
      <w:footerReference w:type="default" r:id="rId7"/>
      <w:type w:val="continuous"/>
      <w:pgSz w:w="11906" w:h="16838"/>
      <w:pgMar w:top="900" w:right="1206" w:bottom="800" w:left="1200" w:header="283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BA42" w14:textId="77777777" w:rsidR="00384043" w:rsidRDefault="00384043">
      <w:r>
        <w:separator/>
      </w:r>
    </w:p>
  </w:endnote>
  <w:endnote w:type="continuationSeparator" w:id="0">
    <w:p w14:paraId="03043D33" w14:textId="77777777" w:rsidR="00384043" w:rsidRDefault="0038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D7E6" w14:textId="77777777" w:rsidR="009C7F71" w:rsidRDefault="009C7F7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639F9" w:rsidRPr="00D639F9">
      <w:rPr>
        <w:noProof/>
        <w:lang w:val="ja-JP"/>
      </w:rPr>
      <w:t>2</w:t>
    </w:r>
    <w:r>
      <w:fldChar w:fldCharType="end"/>
    </w:r>
  </w:p>
  <w:p w14:paraId="50AE6832" w14:textId="77777777" w:rsidR="009C7F71" w:rsidRDefault="009C7F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027F6" w14:textId="77777777" w:rsidR="00384043" w:rsidRDefault="00384043">
      <w:r>
        <w:separator/>
      </w:r>
    </w:p>
  </w:footnote>
  <w:footnote w:type="continuationSeparator" w:id="0">
    <w:p w14:paraId="0C73435B" w14:textId="77777777" w:rsidR="00384043" w:rsidRDefault="0038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890E" w14:textId="77777777" w:rsidR="0061694E" w:rsidRDefault="0061694E" w:rsidP="0061694E">
    <w:pPr>
      <w:pStyle w:val="a9"/>
      <w:jc w:val="right"/>
    </w:pPr>
  </w:p>
  <w:p w14:paraId="4F3A27D1" w14:textId="2C091DAA" w:rsidR="00230752" w:rsidRDefault="00230752" w:rsidP="00230752">
    <w:pPr>
      <w:pStyle w:val="a9"/>
      <w:ind w:rightChars="-77" w:right="-139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成田赤十字病院　様式</w:t>
    </w:r>
    <w:r>
      <w:rPr>
        <w:rFonts w:asciiTheme="majorEastAsia" w:eastAsiaTheme="majorEastAsia" w:hAnsiTheme="majorEastAsia" w:hint="eastAsia"/>
      </w:rPr>
      <w:t>14</w:t>
    </w:r>
    <w:r>
      <w:rPr>
        <w:rFonts w:asciiTheme="majorEastAsia" w:eastAsiaTheme="majorEastAsia" w:hAnsiTheme="majorEastAsia" w:hint="eastAsia"/>
      </w:rPr>
      <w:t>（2024/08/01版）</w:t>
    </w:r>
  </w:p>
  <w:tbl>
    <w:tblPr>
      <w:tblW w:w="0" w:type="auto"/>
      <w:tblInd w:w="5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276"/>
      <w:gridCol w:w="2393"/>
    </w:tblGrid>
    <w:tr w:rsidR="00230752" w14:paraId="101B75BC" w14:textId="77777777" w:rsidTr="00C12B6B">
      <w:trPr>
        <w:trHeight w:val="315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650A0" w14:textId="77777777" w:rsidR="00230752" w:rsidRDefault="00230752" w:rsidP="00230752">
          <w:pPr>
            <w:pStyle w:val="a9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</w:rPr>
          </w:pPr>
          <w:r>
            <w:rPr>
              <w:rFonts w:asciiTheme="majorEastAsia" w:eastAsiaTheme="majorEastAsia" w:hAnsiTheme="majorEastAsia" w:hint="eastAsia"/>
            </w:rPr>
            <w:t>整理番号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1FB97B" w14:textId="77777777" w:rsidR="00230752" w:rsidRDefault="00230752" w:rsidP="00230752">
          <w:pPr>
            <w:pStyle w:val="a9"/>
            <w:tabs>
              <w:tab w:val="clear" w:pos="8504"/>
              <w:tab w:val="right" w:pos="9000"/>
            </w:tabs>
            <w:jc w:val="center"/>
            <w:rPr>
              <w:rFonts w:asciiTheme="majorEastAsia" w:eastAsiaTheme="majorEastAsia" w:hAnsiTheme="majorEastAsia"/>
            </w:rPr>
          </w:pPr>
          <w:r>
            <w:rPr>
              <w:rFonts w:asciiTheme="majorEastAsia" w:eastAsiaTheme="majorEastAsia" w:hAnsiTheme="majorEastAsia" w:hint="eastAsia"/>
            </w:rPr>
            <w:t>－</w:t>
          </w:r>
        </w:p>
      </w:tc>
    </w:tr>
  </w:tbl>
  <w:p w14:paraId="147ADBE5" w14:textId="57D2DB76" w:rsidR="0061694E" w:rsidRPr="00AF31FA" w:rsidRDefault="0061694E" w:rsidP="0061694E">
    <w:pPr>
      <w:pStyle w:val="a9"/>
      <w:jc w:val="right"/>
      <w:rPr>
        <w:rFonts w:asciiTheme="majorEastAsia" w:eastAsiaTheme="majorEastAsia" w:hAnsiTheme="majorEastAsia"/>
      </w:rPr>
    </w:pPr>
  </w:p>
  <w:p w14:paraId="304897A3" w14:textId="77777777" w:rsidR="00732062" w:rsidRPr="00AF31FA" w:rsidRDefault="00732062">
    <w:pPr>
      <w:pStyle w:val="a9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65D2E"/>
    <w:rsid w:val="000611CC"/>
    <w:rsid w:val="000B0E75"/>
    <w:rsid w:val="000F307F"/>
    <w:rsid w:val="00116CCF"/>
    <w:rsid w:val="00156AB0"/>
    <w:rsid w:val="001C4BD8"/>
    <w:rsid w:val="00230752"/>
    <w:rsid w:val="0025673B"/>
    <w:rsid w:val="00293683"/>
    <w:rsid w:val="002E320F"/>
    <w:rsid w:val="00333C0F"/>
    <w:rsid w:val="003576DE"/>
    <w:rsid w:val="00384043"/>
    <w:rsid w:val="00387832"/>
    <w:rsid w:val="004432B4"/>
    <w:rsid w:val="00472301"/>
    <w:rsid w:val="00473C17"/>
    <w:rsid w:val="004A6773"/>
    <w:rsid w:val="00504170"/>
    <w:rsid w:val="0050523D"/>
    <w:rsid w:val="00505A70"/>
    <w:rsid w:val="00516D83"/>
    <w:rsid w:val="00583548"/>
    <w:rsid w:val="005E643B"/>
    <w:rsid w:val="005F4292"/>
    <w:rsid w:val="005F7409"/>
    <w:rsid w:val="0061694E"/>
    <w:rsid w:val="006300BF"/>
    <w:rsid w:val="0063506A"/>
    <w:rsid w:val="00657F6A"/>
    <w:rsid w:val="00665D2E"/>
    <w:rsid w:val="00671DBE"/>
    <w:rsid w:val="00691A8A"/>
    <w:rsid w:val="00693646"/>
    <w:rsid w:val="006A0EDB"/>
    <w:rsid w:val="006C132C"/>
    <w:rsid w:val="006C60D1"/>
    <w:rsid w:val="006D33CB"/>
    <w:rsid w:val="006F2671"/>
    <w:rsid w:val="00726D58"/>
    <w:rsid w:val="00732062"/>
    <w:rsid w:val="0078687F"/>
    <w:rsid w:val="007B7FE4"/>
    <w:rsid w:val="00895CA8"/>
    <w:rsid w:val="008B16F3"/>
    <w:rsid w:val="00901580"/>
    <w:rsid w:val="00902AEC"/>
    <w:rsid w:val="00943F23"/>
    <w:rsid w:val="00954C52"/>
    <w:rsid w:val="00981D77"/>
    <w:rsid w:val="009A1FCF"/>
    <w:rsid w:val="009C0D3B"/>
    <w:rsid w:val="009C7F71"/>
    <w:rsid w:val="00A04970"/>
    <w:rsid w:val="00A06A70"/>
    <w:rsid w:val="00A405B0"/>
    <w:rsid w:val="00AA5B5F"/>
    <w:rsid w:val="00AB031F"/>
    <w:rsid w:val="00AB331D"/>
    <w:rsid w:val="00AE5C91"/>
    <w:rsid w:val="00AF05EE"/>
    <w:rsid w:val="00AF2D8C"/>
    <w:rsid w:val="00AF31FA"/>
    <w:rsid w:val="00B15F4A"/>
    <w:rsid w:val="00B308E5"/>
    <w:rsid w:val="00BD7812"/>
    <w:rsid w:val="00C02C87"/>
    <w:rsid w:val="00C11109"/>
    <w:rsid w:val="00C25C55"/>
    <w:rsid w:val="00C3536F"/>
    <w:rsid w:val="00C839B8"/>
    <w:rsid w:val="00D13632"/>
    <w:rsid w:val="00D63328"/>
    <w:rsid w:val="00D639F9"/>
    <w:rsid w:val="00D73530"/>
    <w:rsid w:val="00DD4B0F"/>
    <w:rsid w:val="00DE60C5"/>
    <w:rsid w:val="00E02336"/>
    <w:rsid w:val="00E1077F"/>
    <w:rsid w:val="00E66764"/>
    <w:rsid w:val="00EC7FE6"/>
    <w:rsid w:val="00ED60AF"/>
    <w:rsid w:val="00EF5ACE"/>
    <w:rsid w:val="00F02453"/>
    <w:rsid w:val="00F1597C"/>
    <w:rsid w:val="00F40C43"/>
    <w:rsid w:val="00F41663"/>
    <w:rsid w:val="00F52797"/>
    <w:rsid w:val="00FB05D5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55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  <w:szCs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 w:cs="Arial"/>
      <w:kern w:val="24"/>
      <w:sz w:val="22"/>
      <w:szCs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</w:pPr>
  </w:style>
  <w:style w:type="paragraph" w:styleId="ad">
    <w:name w:val="Balloon Text"/>
    <w:basedOn w:val="a"/>
    <w:link w:val="ae"/>
    <w:uiPriority w:val="99"/>
    <w:semiHidden/>
    <w:unhideWhenUsed/>
    <w:rsid w:val="0025673B"/>
    <w:rPr>
      <w:rFonts w:ascii="Arial" w:eastAsia="ＭＳ ゴシック" w:hAnsi="Arial"/>
    </w:rPr>
  </w:style>
  <w:style w:type="character" w:customStyle="1" w:styleId="ae">
    <w:name w:val="吹き出し (文字)"/>
    <w:link w:val="ad"/>
    <w:uiPriority w:val="99"/>
    <w:semiHidden/>
    <w:rsid w:val="0025673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link w:val="a9"/>
    <w:uiPriority w:val="99"/>
    <w:rsid w:val="00732062"/>
    <w:rPr>
      <w:rFonts w:eastAsia="ＭＳ 明朝"/>
      <w:sz w:val="18"/>
      <w:szCs w:val="18"/>
    </w:rPr>
  </w:style>
  <w:style w:type="character" w:customStyle="1" w:styleId="ac">
    <w:name w:val="フッター (文字)"/>
    <w:link w:val="ab"/>
    <w:uiPriority w:val="99"/>
    <w:rsid w:val="009C7F71"/>
    <w:rPr>
      <w:rFonts w:eastAsia="ＭＳ 明朝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0F30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307F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0F307F"/>
    <w:rPr>
      <w:rFonts w:eastAsia="ＭＳ 明朝"/>
      <w:sz w:val="18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30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307F"/>
    <w:rPr>
      <w:rFonts w:eastAsia="ＭＳ 明朝"/>
      <w:b/>
      <w:bCs/>
      <w:sz w:val="18"/>
      <w:szCs w:val="18"/>
    </w:rPr>
  </w:style>
  <w:style w:type="paragraph" w:styleId="af4">
    <w:name w:val="Revision"/>
    <w:hidden/>
    <w:uiPriority w:val="99"/>
    <w:semiHidden/>
    <w:rsid w:val="00E02336"/>
    <w:rPr>
      <w:rFonts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2021-06-24T02:45:00Z</dcterms:created>
  <dcterms:modified xsi:type="dcterms:W3CDTF">2024-07-26T01:38:00Z</dcterms:modified>
</cp:coreProperties>
</file>